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CBF" w:rsidP="004B0889" w:rsidRDefault="004B0889" w14:paraId="62ACFEDB" w14:textId="77777777">
      <w:pPr>
        <w:jc w:val="center"/>
        <w:rPr>
          <w:b/>
          <w:sz w:val="32"/>
          <w:szCs w:val="32"/>
        </w:rPr>
      </w:pPr>
      <w:r w:rsidRPr="004B0889">
        <w:rPr>
          <w:b/>
          <w:sz w:val="32"/>
          <w:szCs w:val="32"/>
        </w:rPr>
        <w:t>Compare and Contrast Rubric</w:t>
      </w:r>
    </w:p>
    <w:p w:rsidR="004B0889" w:rsidP="004B0889" w:rsidRDefault="004B0889" w14:paraId="21B9FB97" w14:textId="77777777">
      <w:pPr>
        <w:jc w:val="center"/>
        <w:rPr>
          <w:sz w:val="24"/>
          <w:szCs w:val="24"/>
        </w:rPr>
      </w:pPr>
      <w:r w:rsidRPr="004B0889">
        <w:rPr>
          <w:sz w:val="24"/>
          <w:szCs w:val="24"/>
        </w:rPr>
        <w:t xml:space="preserve">Adapted from: </w:t>
      </w:r>
      <w:hyperlink w:history="1" r:id="rId4">
        <w:r w:rsidRPr="007C5D67">
          <w:rPr>
            <w:rStyle w:val="Hyperlink"/>
            <w:sz w:val="24"/>
            <w:szCs w:val="24"/>
          </w:rPr>
          <w:t>http://www.readwritethink.org/files/resources/lesson_images/lesson275/compcon_rubric.pdf</w:t>
        </w:r>
      </w:hyperlink>
    </w:p>
    <w:p w:rsidRPr="004B0889" w:rsidR="004B0889" w:rsidP="004B0889" w:rsidRDefault="004B0889" w14:paraId="76F59623" w14:textId="77777777">
      <w:pPr>
        <w:jc w:val="center"/>
        <w:rPr>
          <w:sz w:val="24"/>
          <w:szCs w:val="24"/>
        </w:rPr>
      </w:pPr>
      <w:bookmarkStart w:name="_GoBack" w:id="0"/>
      <w:bookmarkEnd w:id="0"/>
    </w:p>
    <w:p w:rsidR="004B0889" w:rsidP="004B0889" w:rsidRDefault="004B0889" w14:paraId="468DA517" w14:textId="77777777">
      <w:pPr>
        <w:jc w:val="center"/>
        <w:rPr>
          <w:b/>
        </w:rPr>
      </w:pPr>
      <w:r>
        <w:rPr>
          <w:b/>
        </w:rPr>
        <w:t>Compare: to identify how things are the same</w:t>
      </w:r>
    </w:p>
    <w:p w:rsidR="004B0889" w:rsidP="004B0889" w:rsidRDefault="004B0889" w14:paraId="43033E3E" w14:textId="77777777">
      <w:pPr>
        <w:jc w:val="center"/>
        <w:rPr>
          <w:b/>
        </w:rPr>
      </w:pPr>
      <w:r>
        <w:rPr>
          <w:b/>
        </w:rPr>
        <w:t>Contrast: to identify how things are different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4B0889" w:rsidTr="5CEF34FA" w14:paraId="76267DE0" w14:textId="77777777">
        <w:tc>
          <w:tcPr>
            <w:tcW w:w="3237" w:type="dxa"/>
            <w:tcMar/>
          </w:tcPr>
          <w:p w:rsidR="004B0889" w:rsidP="004B0889" w:rsidRDefault="004B0889" w14:paraId="6E77B706" w14:textId="77777777">
            <w:pPr>
              <w:jc w:val="center"/>
            </w:pPr>
            <w:r>
              <w:t>Exceeds standard</w:t>
            </w:r>
          </w:p>
        </w:tc>
        <w:tc>
          <w:tcPr>
            <w:tcW w:w="3237" w:type="dxa"/>
            <w:tcMar/>
          </w:tcPr>
          <w:p w:rsidR="004B0889" w:rsidP="004B0889" w:rsidRDefault="004B0889" w14:paraId="01B54D9B" w14:textId="77777777">
            <w:pPr>
              <w:jc w:val="center"/>
            </w:pPr>
            <w:r>
              <w:t>Meets Standard</w:t>
            </w:r>
          </w:p>
        </w:tc>
        <w:tc>
          <w:tcPr>
            <w:tcW w:w="3238" w:type="dxa"/>
            <w:tcMar/>
          </w:tcPr>
          <w:p w:rsidR="004B0889" w:rsidP="004B0889" w:rsidRDefault="004B0889" w14:paraId="236EE07E" w14:textId="77777777">
            <w:pPr>
              <w:jc w:val="center"/>
            </w:pPr>
            <w:r>
              <w:t>Partially Meets Standard</w:t>
            </w:r>
          </w:p>
        </w:tc>
        <w:tc>
          <w:tcPr>
            <w:tcW w:w="3238" w:type="dxa"/>
            <w:tcMar/>
          </w:tcPr>
          <w:p w:rsidR="004B0889" w:rsidP="004B0889" w:rsidRDefault="004B0889" w14:paraId="6FA7098E" w14:textId="77777777">
            <w:pPr>
              <w:jc w:val="center"/>
            </w:pPr>
            <w:r>
              <w:t>Does Not Meet Standard</w:t>
            </w:r>
          </w:p>
        </w:tc>
      </w:tr>
      <w:tr w:rsidR="004B0889" w:rsidTr="5CEF34FA" w14:paraId="7E6C609A" w14:textId="77777777">
        <w:tc>
          <w:tcPr>
            <w:tcW w:w="3237" w:type="dxa"/>
            <w:tcMar/>
          </w:tcPr>
          <w:p w:rsidR="004B0889" w:rsidP="004B0889" w:rsidRDefault="004B0889" w14:paraId="3DB7ECCA" w14:textId="71417182">
            <w:r w:rsidR="5CEF34FA">
              <w:rPr/>
              <w:t xml:space="preserve">The answer </w:t>
            </w:r>
            <w:proofErr w:type="gramStart"/>
            <w:r w:rsidR="5CEF34FA">
              <w:rPr/>
              <w:t>compares and contrasts</w:t>
            </w:r>
            <w:proofErr w:type="gramEnd"/>
            <w:r w:rsidR="5CEF34FA">
              <w:rPr/>
              <w:t xml:space="preserve"> items clearly. The paper points to specific examples to illustrate the comparison. The a</w:t>
            </w:r>
            <w:r w:rsidR="5CEF34FA">
              <w:rPr/>
              <w:t>nswer</w:t>
            </w:r>
            <w:r w:rsidR="5CEF34FA">
              <w:rPr/>
              <w:t xml:space="preserve"> includes only the information relevant to the comparison.</w:t>
            </w:r>
          </w:p>
        </w:tc>
        <w:tc>
          <w:tcPr>
            <w:tcW w:w="3237" w:type="dxa"/>
            <w:tcMar/>
          </w:tcPr>
          <w:p w:rsidR="004B0889" w:rsidP="004B0889" w:rsidRDefault="004B0889" w14:paraId="5403E94F" w14:noSpellErr="1" w14:textId="6867F857">
            <w:r w:rsidR="2BF58D36">
              <w:rPr/>
              <w:t xml:space="preserve">The paper </w:t>
            </w:r>
            <w:proofErr w:type="gramStart"/>
            <w:r w:rsidR="2BF58D36">
              <w:rPr/>
              <w:t>compares and contrasts</w:t>
            </w:r>
            <w:proofErr w:type="gramEnd"/>
            <w:r w:rsidR="2BF58D36">
              <w:rPr/>
              <w:t xml:space="preserve"> items clearly, but the </w:t>
            </w:r>
            <w:r w:rsidR="2BF58D36">
              <w:rPr/>
              <w:t>evidence</w:t>
            </w:r>
            <w:r w:rsidR="2BF58D36">
              <w:rPr/>
              <w:t xml:space="preserve"> is general. The paper includes only the information relevant to the comparison.</w:t>
            </w:r>
          </w:p>
        </w:tc>
        <w:tc>
          <w:tcPr>
            <w:tcW w:w="3238" w:type="dxa"/>
            <w:tcMar/>
          </w:tcPr>
          <w:p w:rsidR="004B0889" w:rsidP="004B0889" w:rsidRDefault="004B0889" w14:paraId="351A5311" w14:textId="77777777">
            <w:r>
              <w:t>The paper compares and contrasts items clearly, but the supporting information is incomplete. The paper may include information that is not relevant to the comparison.</w:t>
            </w:r>
          </w:p>
        </w:tc>
        <w:tc>
          <w:tcPr>
            <w:tcW w:w="3238" w:type="dxa"/>
            <w:tcMar/>
          </w:tcPr>
          <w:p w:rsidRPr="004B0889" w:rsidR="004B0889" w:rsidP="004B0889" w:rsidRDefault="004B0889" w14:paraId="4DF18512" w14:textId="77777777">
            <w:pPr>
              <w:rPr>
                <w:b/>
              </w:rPr>
            </w:pPr>
            <w:r>
              <w:t>The paper compares or contrasts, but does not include both. There is no supporting information or support is incomplete.</w:t>
            </w:r>
          </w:p>
          <w:p w:rsidR="004B0889" w:rsidP="004B0889" w:rsidRDefault="004B0889" w14:paraId="458AF1D5" w14:textId="77777777"/>
        </w:tc>
      </w:tr>
    </w:tbl>
    <w:p w:rsidR="004B0889" w:rsidP="004B0889" w:rsidRDefault="004B0889" w14:paraId="1EC2E730" w14:textId="03320745"/>
    <w:sectPr w:rsidR="004B0889" w:rsidSect="004B08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889"/>
    <w:rsid w:val="004B0889"/>
    <w:rsid w:val="00822CBF"/>
    <w:rsid w:val="2BF58D36"/>
    <w:rsid w:val="5CEF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0E9FC"/>
  <w15:chartTrackingRefBased/>
  <w15:docId w15:val="{A1D09E23-A601-4504-AA0D-53FE7B4F9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088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4B08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hyperlink" Target="http://www.readwritethink.org/files/resources/lesson_images/lesson275/compcon_rubric.pdf" TargetMode="Externa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Microsoft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Angela Holutiak</dc:creator>
  <keywords/>
  <dc:description/>
  <lastModifiedBy>Angela Holutiak</lastModifiedBy>
  <revision>3</revision>
  <dcterms:created xsi:type="dcterms:W3CDTF">2019-01-03T17:18:00.0000000Z</dcterms:created>
  <dcterms:modified xsi:type="dcterms:W3CDTF">2019-03-15T16:20:26.0407199Z</dcterms:modified>
</coreProperties>
</file>